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095"/>
      </w:tblGrid>
      <w:tr>
        <w:tc>
          <w:tcPr>
            <w:tcW w:w="2977" w:type="dxa"/>
          </w:tcPr>
          <w:p>
            <w:pPr>
              <w:jc w:val="center"/>
              <w:rPr>
                <w:b/>
                <w:sz w:val="26"/>
                <w:szCs w:val="26"/>
              </w:rPr>
            </w:pPr>
            <w:r>
              <w:rPr>
                <w:b/>
                <w:sz w:val="26"/>
                <w:szCs w:val="26"/>
              </w:rPr>
              <w:t>ỦY BAN NHÂN DÂN</w:t>
            </w:r>
          </w:p>
          <w:p>
            <w:pPr>
              <w:jc w:val="center"/>
              <w:rPr>
                <w:b/>
                <w:lang w:val="vi-VN"/>
              </w:rPr>
            </w:pPr>
            <w:r>
              <w:rPr>
                <w:b/>
                <w:noProof/>
                <w:sz w:val="26"/>
                <w:szCs w:val="26"/>
              </w:rPr>
              <mc:AlternateContent>
                <mc:Choice Requires="wps">
                  <w:drawing>
                    <wp:anchor distT="0" distB="0" distL="114300" distR="114300" simplePos="0" relativeHeight="251661312" behindDoc="0" locked="0" layoutInCell="1" allowOverlap="1">
                      <wp:simplePos x="0" y="0"/>
                      <wp:positionH relativeFrom="column">
                        <wp:posOffset>445623</wp:posOffset>
                      </wp:positionH>
                      <wp:positionV relativeFrom="paragraph">
                        <wp:posOffset>192014</wp:posOffset>
                      </wp:positionV>
                      <wp:extent cx="750277" cy="0"/>
                      <wp:effectExtent l="0" t="0" r="0" b="0"/>
                      <wp:wrapNone/>
                      <wp:docPr id="1463999688" name="Straight Connector 3"/>
                      <wp:cNvGraphicFramePr/>
                      <a:graphic xmlns:a="http://schemas.openxmlformats.org/drawingml/2006/main">
                        <a:graphicData uri="http://schemas.microsoft.com/office/word/2010/wordprocessingShape">
                          <wps:wsp>
                            <wps:cNvCnPr/>
                            <wps:spPr>
                              <a:xfrm>
                                <a:off x="0" y="0"/>
                                <a:ext cx="75027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5.1pt,15.1pt" to="94.2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" strokecolor="black [3200]" strokeweight=".5pt">
                      <v:stroke joinstyle="miter"/>
                    </v:line>
                  </w:pict>
                </mc:Fallback>
              </mc:AlternateContent>
            </w:r>
            <w:r>
              <w:rPr>
                <w:b/>
                <w:sz w:val="26"/>
                <w:szCs w:val="26"/>
                <w:lang w:val="vi-VN"/>
              </w:rPr>
              <w:t>PHƯỜNG HẢI NINH</w:t>
            </w:r>
          </w:p>
        </w:tc>
        <w:tc>
          <w:tcPr>
            <w:tcW w:w="6095" w:type="dxa"/>
          </w:tcPr>
          <w:p>
            <w:pPr>
              <w:jc w:val="center"/>
              <w:rPr>
                <w:b/>
                <w:sz w:val="26"/>
                <w:szCs w:val="26"/>
              </w:rPr>
            </w:pPr>
            <w:r>
              <w:rPr>
                <w:b/>
                <w:sz w:val="26"/>
                <w:szCs w:val="26"/>
              </w:rPr>
              <w:t>CỘNG HÒA XÃ HỘI CHỦ NGHĨA VIỆT NAM</w:t>
            </w:r>
          </w:p>
          <w:p>
            <w:pPr>
              <w:jc w:val="center"/>
              <w:rPr>
                <w:b/>
              </w:rPr>
            </w:pPr>
            <w:r>
              <w:rPr>
                <w:b/>
              </w:rPr>
              <w:t>Độc lập - Tự do - Hạnh phúc</w:t>
            </w:r>
          </w:p>
        </w:tc>
      </w:tr>
      <w:tr>
        <w:tc>
          <w:tcPr>
            <w:tcW w:w="2977" w:type="dxa"/>
          </w:tcPr>
          <w:p>
            <w:pPr>
              <w:jc w:val="center"/>
              <w:rPr>
                <w:b/>
                <w:lang w:val="vi-VN"/>
              </w:rPr>
            </w:pPr>
          </w:p>
          <w:p>
            <w:pPr>
              <w:jc w:val="center"/>
              <w:rPr>
                <w:sz w:val="26"/>
                <w:szCs w:val="26"/>
                <w:lang w:val="vi-VN"/>
              </w:rPr>
            </w:pPr>
            <w:r>
              <w:rPr>
                <w:sz w:val="26"/>
                <w:szCs w:val="26"/>
              </w:rPr>
              <w:t>Số:        /BC-</w:t>
            </w:r>
            <w:r>
              <w:rPr>
                <w:sz w:val="26"/>
                <w:szCs w:val="26"/>
                <w:lang w:val="vi-VN"/>
              </w:rPr>
              <w:t>UBND</w:t>
            </w:r>
          </w:p>
        </w:tc>
        <w:tc>
          <w:tcPr>
            <w:tcW w:w="6095" w:type="dxa"/>
          </w:tcPr>
          <w:p>
            <w:pPr>
              <w:jc w:val="center"/>
              <w:rPr>
                <w:b/>
              </w:rPr>
            </w:pPr>
            <w:r>
              <w:rPr>
                <w:b/>
                <w:noProof/>
              </w:rPr>
              <mc:AlternateContent>
                <mc:Choice Requires="wps">
                  <w:drawing>
                    <wp:anchor distT="0" distB="0" distL="114300" distR="114300" simplePos="0" relativeHeight="251660288" behindDoc="0" locked="0" layoutInCell="1" allowOverlap="1">
                      <wp:simplePos x="0" y="0"/>
                      <wp:positionH relativeFrom="column">
                        <wp:posOffset>842515</wp:posOffset>
                      </wp:positionH>
                      <wp:positionV relativeFrom="paragraph">
                        <wp:posOffset>15875</wp:posOffset>
                      </wp:positionV>
                      <wp:extent cx="2017649" cy="381"/>
                      <wp:effectExtent l="0" t="0" r="20955" b="19050"/>
                      <wp:wrapNone/>
                      <wp:docPr id="2" name="Straight Connector 2"/>
                      <wp:cNvGraphicFramePr/>
                      <a:graphic xmlns:a="http://schemas.openxmlformats.org/drawingml/2006/main">
                        <a:graphicData uri="http://schemas.microsoft.com/office/word/2010/wordprocessingShape">
                          <wps:wsp>
                            <wps:cNvCnPr/>
                            <wps:spPr>
                              <a:xfrm flipV="1">
                                <a:off x="0" y="0"/>
                                <a:ext cx="2017649" cy="38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35pt,1.25pt" to="225.2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" strokecolor="black [3200]" strokeweight=".5pt">
                      <v:stroke joinstyle="miter"/>
                    </v:line>
                  </w:pict>
                </mc:Fallback>
              </mc:AlternateContent>
            </w:r>
          </w:p>
          <w:p>
            <w:pPr>
              <w:jc w:val="center"/>
              <w:rPr>
                <w:i/>
              </w:rPr>
            </w:pPr>
            <w:r>
              <w:rPr>
                <w:i/>
                <w:lang w:val="vi-VN"/>
              </w:rPr>
              <w:t>Hải Ninh</w:t>
            </w:r>
            <w:r>
              <w:rPr>
                <w:i/>
              </w:rPr>
              <w:t>, ngày       tháng 08 năm 2026</w:t>
            </w:r>
          </w:p>
        </w:tc>
      </w:tr>
    </w:tbl>
    <w:p>
      <w:pPr>
        <w:spacing w:after="0" w:line="240" w:lineRule="auto"/>
        <w:ind w:firstLine="720"/>
        <w:jc w:val="both"/>
      </w:pPr>
    </w:p>
    <w:p>
      <w:pPr>
        <w:spacing w:after="0" w:line="240" w:lineRule="auto"/>
        <w:jc w:val="center"/>
        <w:rPr>
          <w:b/>
          <w:bCs/>
        </w:rPr>
      </w:pPr>
      <w:r>
        <w:rPr>
          <w:b/>
          <w:bCs/>
        </w:rPr>
        <w:t>BÁO CÁO</w:t>
      </w:r>
    </w:p>
    <w:p>
      <w:pPr>
        <w:spacing w:after="0" w:line="240" w:lineRule="auto"/>
        <w:jc w:val="center"/>
        <w:rPr>
          <w:b/>
          <w:bCs/>
        </w:rPr>
      </w:pPr>
      <w:r>
        <w:rPr>
          <w:b/>
          <w:bCs/>
        </w:rPr>
        <w:t>Kết quả thực hiện công tác thi hành án hình sự tại cộng đồng</w:t>
      </w:r>
    </w:p>
    <w:p>
      <w:pPr>
        <w:spacing w:after="0" w:line="240" w:lineRule="auto"/>
        <w:jc w:val="center"/>
        <w:rPr>
          <w:b/>
          <w:bCs/>
        </w:rPr>
      </w:pPr>
      <w:r>
        <w:rPr>
          <w:b/>
          <w:bCs/>
        </w:rPr>
        <w:t>Và thi hành biện pháp ngăn chặn cấm đi khỏi nơi cư trú</w:t>
      </w:r>
    </w:p>
    <w:p>
      <w:pPr>
        <w:spacing w:after="0" w:line="240" w:lineRule="auto"/>
        <w:jc w:val="center"/>
      </w:pPr>
      <w:r>
        <w:t>(</w:t>
      </w:r>
      <w:r>
        <w:rPr>
          <w:i/>
          <w:iCs/>
        </w:rPr>
        <w:t>Từ ngày 17/11/2025 đến ngày 24/08/2026</w:t>
      </w:r>
      <w:r>
        <w:t>)</w:t>
      </w:r>
    </w:p>
    <w:p>
      <w:pPr>
        <w:spacing w:after="0" w:line="240" w:lineRule="auto"/>
        <w:jc w:val="both"/>
      </w:pPr>
      <w:r>
        <w:rPr>
          <w:noProof/>
        </w:rPr>
        <mc:AlternateContent>
          <mc:Choice Requires="wps">
            <w:drawing>
              <wp:anchor distT="0" distB="0" distL="114300" distR="114300" simplePos="0" relativeHeight="251662336" behindDoc="0" locked="0" layoutInCell="1" allowOverlap="1">
                <wp:simplePos x="0" y="0"/>
                <wp:positionH relativeFrom="column">
                  <wp:posOffset>2259413</wp:posOffset>
                </wp:positionH>
                <wp:positionV relativeFrom="paragraph">
                  <wp:posOffset>4390</wp:posOffset>
                </wp:positionV>
                <wp:extent cx="1464006" cy="6626"/>
                <wp:effectExtent l="0" t="0" r="22225" b="31750"/>
                <wp:wrapNone/>
                <wp:docPr id="401641441" name="Straight Connector 5"/>
                <wp:cNvGraphicFramePr/>
                <a:graphic xmlns:a="http://schemas.openxmlformats.org/drawingml/2006/main">
                  <a:graphicData uri="http://schemas.microsoft.com/office/word/2010/wordprocessingShape">
                    <wps:wsp>
                      <wps:cNvCnPr/>
                      <wps:spPr>
                        <a:xfrm flipV="1">
                          <a:off x="0" y="0"/>
                          <a:ext cx="1464006" cy="662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9pt,.35pt" to="293.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" strokecolor="black [3200]" strokeweight=".5pt">
                <v:stroke joinstyle="miter"/>
              </v:line>
            </w:pict>
          </mc:Fallback>
        </mc:AlternateContent>
      </w:r>
    </w:p>
    <w:p>
      <w:pPr>
        <w:spacing w:before="120" w:after="120" w:line="264" w:lineRule="auto"/>
        <w:ind w:firstLine="720"/>
        <w:jc w:val="both"/>
      </w:pPr>
      <w:bookmarkStart w:id="0" w:name="_GoBack"/>
      <w:r>
        <w:t>Thực hiện Kế hoạch số 85/KH-VKS</w:t>
      </w:r>
      <w:r>
        <w:rPr>
          <w:lang w:val="vi-VN"/>
        </w:rPr>
        <w:t>-</w:t>
      </w:r>
      <w:r>
        <w:t>KV</w:t>
      </w:r>
      <w:r>
        <w:rPr>
          <w:lang w:val="vi-VN"/>
        </w:rPr>
        <w:t xml:space="preserve">2 </w:t>
      </w:r>
      <w:r>
        <w:t xml:space="preserve">ngày 07/08/2026 của Viện kiểm sát nhân dân tỉnh Hà Tĩnh - Khu vực </w:t>
      </w:r>
      <w:r>
        <w:rPr>
          <w:lang w:val="vi-VN"/>
        </w:rPr>
        <w:t>2</w:t>
      </w:r>
      <w:r>
        <w:t xml:space="preserve"> về Trực tiếp kiểm sát việc thi hành án hình sự tại cộng đồng và thi hành biện pháp ngăn chặn cấm đi khỏi nơi cư trú tại Ủy ban nhân dân phường Hải Ninh, Ủy ban nhân dân </w:t>
      </w:r>
      <w:r>
        <w:rPr>
          <w:lang w:val="vi-VN"/>
        </w:rPr>
        <w:t>phường Hải Ninh</w:t>
      </w:r>
      <w:r>
        <w:t xml:space="preserve"> báo cáo kết quả như sau:</w:t>
      </w:r>
    </w:p>
    <w:p>
      <w:pPr>
        <w:spacing w:before="120" w:after="120" w:line="264" w:lineRule="auto"/>
        <w:ind w:firstLine="720"/>
        <w:jc w:val="both"/>
      </w:pPr>
      <w:r>
        <w:rPr>
          <w:b/>
        </w:rPr>
        <w:t xml:space="preserve">I. SỐ LIỆU </w:t>
      </w:r>
    </w:p>
    <w:p>
      <w:pPr>
        <w:spacing w:before="120" w:after="120" w:line="264" w:lineRule="auto"/>
        <w:ind w:firstLine="720"/>
        <w:jc w:val="both"/>
        <w:rPr>
          <w:b/>
        </w:rPr>
      </w:pPr>
      <w:r>
        <w:rPr>
          <w:b/>
        </w:rPr>
        <w:t>1. Số liệu về quản lý, giám sát, giáo dục người được hưởng án treo</w:t>
      </w:r>
    </w:p>
    <w:p>
      <w:pPr>
        <w:spacing w:before="120" w:after="120" w:line="264" w:lineRule="auto"/>
        <w:ind w:firstLine="720"/>
        <w:jc w:val="both"/>
      </w:pPr>
      <w:r>
        <w:rPr>
          <w:i/>
        </w:rPr>
        <w:t>1.1. Số cũ chuyển sang:</w:t>
      </w:r>
      <w:r>
        <w:t xml:space="preserve"> 05</w:t>
      </w:r>
    </w:p>
    <w:p>
      <w:pPr>
        <w:spacing w:before="120" w:after="120" w:line="264" w:lineRule="auto"/>
        <w:ind w:firstLine="720"/>
        <w:jc w:val="both"/>
      </w:pPr>
      <w:r>
        <w:rPr>
          <w:i/>
        </w:rPr>
        <w:t>1.2. Số mới:</w:t>
      </w:r>
      <w:r>
        <w:t xml:space="preserve"> 01</w:t>
      </w:r>
    </w:p>
    <w:p>
      <w:pPr>
        <w:spacing w:before="120" w:after="120" w:line="264" w:lineRule="auto"/>
        <w:ind w:firstLine="720"/>
        <w:jc w:val="both"/>
        <w:rPr>
          <w:i/>
        </w:rPr>
      </w:pPr>
      <w:r>
        <w:rPr>
          <w:i/>
        </w:rPr>
        <w:t>1.3. Tổng số: 06</w:t>
      </w:r>
    </w:p>
    <w:p>
      <w:pPr>
        <w:spacing w:before="120" w:after="120" w:line="264" w:lineRule="auto"/>
        <w:ind w:firstLine="720"/>
        <w:jc w:val="both"/>
        <w:rPr>
          <w:i/>
        </w:rPr>
      </w:pPr>
      <w:r>
        <w:rPr>
          <w:i/>
        </w:rPr>
        <w:t>1.4. Số đã giải quyết:</w:t>
      </w:r>
    </w:p>
    <w:p>
      <w:pPr>
        <w:spacing w:before="120" w:after="120" w:line="264" w:lineRule="auto"/>
        <w:ind w:firstLine="720"/>
        <w:jc w:val="both"/>
        <w:rPr>
          <w:i/>
        </w:rPr>
      </w:pPr>
      <w:r>
        <w:rPr>
          <w:i/>
        </w:rPr>
        <w:t>- Số đã được biểu dương có nhiều tiến bộ hoặc lập công: 0</w:t>
      </w:r>
    </w:p>
    <w:p>
      <w:pPr>
        <w:spacing w:before="120" w:after="120" w:line="264" w:lineRule="auto"/>
        <w:ind w:firstLine="720"/>
        <w:jc w:val="both"/>
        <w:rPr>
          <w:i/>
        </w:rPr>
      </w:pPr>
      <w:r>
        <w:rPr>
          <w:i/>
        </w:rPr>
        <w:t>- Số đã giải quyết cho vắng tại nơi cư trú: 0</w:t>
      </w:r>
    </w:p>
    <w:p>
      <w:pPr>
        <w:spacing w:before="120" w:after="120" w:line="264" w:lineRule="auto"/>
        <w:ind w:firstLine="720"/>
        <w:jc w:val="both"/>
        <w:rPr>
          <w:i/>
        </w:rPr>
      </w:pPr>
      <w:r>
        <w:rPr>
          <w:i/>
        </w:rPr>
        <w:t>- Số đã giải quyết cho thay đổi nơi cư trú</w:t>
      </w:r>
    </w:p>
    <w:p>
      <w:pPr>
        <w:spacing w:before="120" w:after="120" w:line="264" w:lineRule="auto"/>
        <w:ind w:firstLine="720"/>
        <w:jc w:val="both"/>
        <w:rPr>
          <w:i/>
        </w:rPr>
      </w:pPr>
      <w:r>
        <w:rPr>
          <w:i/>
        </w:rPr>
        <w:t>- Số đã giải quyết cho làm việc, học tập ngài nơi cư trú: 0</w:t>
      </w:r>
    </w:p>
    <w:p>
      <w:pPr>
        <w:spacing w:before="120" w:after="120" w:line="264" w:lineRule="auto"/>
        <w:ind w:firstLine="720"/>
        <w:jc w:val="both"/>
        <w:rPr>
          <w:i/>
        </w:rPr>
      </w:pPr>
      <w:r>
        <w:rPr>
          <w:i/>
        </w:rPr>
        <w:t xml:space="preserve">- Số đã báo cáo, đề nghị rút ngắn thời gian thử thách: 01 </w:t>
      </w:r>
    </w:p>
    <w:p>
      <w:pPr>
        <w:spacing w:before="120" w:after="120" w:line="264" w:lineRule="auto"/>
        <w:ind w:firstLine="720"/>
        <w:jc w:val="both"/>
      </w:pPr>
      <w:r>
        <w:t>Trong đó: Số có quyết định rút ngăn thời gian thử thách: 01</w:t>
      </w:r>
    </w:p>
    <w:p>
      <w:pPr>
        <w:spacing w:before="120" w:after="120" w:line="264" w:lineRule="auto"/>
        <w:ind w:firstLine="720"/>
        <w:jc w:val="both"/>
        <w:rPr>
          <w:i/>
        </w:rPr>
      </w:pPr>
      <w:r>
        <w:rPr>
          <w:i/>
        </w:rPr>
        <w:t>- Số đã báo cáo, đề nghị quyết định buộc người đó phải chấp hành hình phạt tù của bản án đã cho hưởng án treo: 0</w:t>
      </w:r>
    </w:p>
    <w:p>
      <w:pPr>
        <w:spacing w:before="120" w:after="120" w:line="264" w:lineRule="auto"/>
        <w:ind w:firstLine="720"/>
        <w:jc w:val="both"/>
        <w:rPr>
          <w:i/>
        </w:rPr>
      </w:pPr>
      <w:r>
        <w:rPr>
          <w:i/>
        </w:rPr>
        <w:t>1.5. Số đã báo cáo về việc người được hưởng án treo bỏ trốn: 0</w:t>
      </w:r>
    </w:p>
    <w:p>
      <w:pPr>
        <w:spacing w:before="120" w:after="120" w:line="264" w:lineRule="auto"/>
        <w:ind w:firstLine="720"/>
        <w:jc w:val="both"/>
        <w:rPr>
          <w:i/>
        </w:rPr>
      </w:pPr>
      <w:r>
        <w:rPr>
          <w:i/>
        </w:rPr>
        <w:t>1.6. Số đã báo cáo về việc người được hưởng án treo chết: 0</w:t>
      </w:r>
    </w:p>
    <w:p>
      <w:pPr>
        <w:spacing w:before="120" w:after="120" w:line="264" w:lineRule="auto"/>
        <w:jc w:val="both"/>
        <w:rPr>
          <w:i/>
        </w:rPr>
      </w:pPr>
      <w:r>
        <w:rPr>
          <w:i/>
        </w:rPr>
        <w:t xml:space="preserve">          1.7. Số đã chấp hành xong thời gian thử thách:</w:t>
      </w:r>
      <w:r>
        <w:t xml:space="preserve"> 01</w:t>
      </w:r>
    </w:p>
    <w:p>
      <w:pPr>
        <w:spacing w:before="120" w:after="120" w:line="264" w:lineRule="auto"/>
        <w:ind w:firstLine="720"/>
        <w:jc w:val="both"/>
      </w:pPr>
      <w:r>
        <w:t>Trong đó: Số được cấp giấy chấp hành xong thời gian thử thách: 01</w:t>
      </w:r>
    </w:p>
    <w:p>
      <w:pPr>
        <w:spacing w:before="120" w:after="120" w:line="264" w:lineRule="auto"/>
        <w:ind w:firstLine="720"/>
        <w:jc w:val="both"/>
        <w:rPr>
          <w:i/>
        </w:rPr>
      </w:pPr>
      <w:r>
        <w:rPr>
          <w:i/>
        </w:rPr>
        <w:t>1.8. Số đang chấp hành thời gian thử thách đến ngày 24/08/2026: 05</w:t>
      </w:r>
    </w:p>
    <w:p>
      <w:pPr>
        <w:spacing w:before="120" w:after="120" w:line="264" w:lineRule="auto"/>
        <w:ind w:firstLine="720"/>
        <w:jc w:val="both"/>
      </w:pPr>
      <w:r>
        <w:t>Trong đó: - Đang ở tại nơi cư trú: 05</w:t>
      </w:r>
    </w:p>
    <w:p>
      <w:pPr>
        <w:spacing w:before="120" w:after="120" w:line="264" w:lineRule="auto"/>
        <w:ind w:left="1440"/>
        <w:jc w:val="both"/>
      </w:pPr>
      <w:r>
        <w:lastRenderedPageBreak/>
        <w:t xml:space="preserve">      - Vắng mặt tại nơi cư trú: 0</w:t>
      </w:r>
    </w:p>
    <w:p>
      <w:pPr>
        <w:spacing w:before="120" w:after="120" w:line="264" w:lineRule="auto"/>
        <w:ind w:left="1440"/>
        <w:jc w:val="both"/>
      </w:pPr>
      <w:r>
        <w:t xml:space="preserve">      - Số tự ý bỏ đi khỏi nơi cư trú: 0</w:t>
      </w:r>
    </w:p>
    <w:p>
      <w:pPr>
        <w:spacing w:before="120" w:after="120" w:line="264" w:lineRule="auto"/>
        <w:ind w:firstLine="720"/>
        <w:jc w:val="both"/>
      </w:pPr>
      <w:r>
        <w:rPr>
          <w:b/>
        </w:rPr>
        <w:t>2. Số liệu về quản lý, giám sát, giáo dục người được hoãn chấp hành án phạt tù:</w:t>
      </w:r>
      <w:r>
        <w:t xml:space="preserve"> 0</w:t>
      </w:r>
    </w:p>
    <w:p>
      <w:pPr>
        <w:spacing w:before="120" w:after="120" w:line="264" w:lineRule="auto"/>
        <w:ind w:firstLine="720"/>
        <w:jc w:val="both"/>
      </w:pPr>
      <w:r>
        <w:rPr>
          <w:b/>
        </w:rPr>
        <w:t xml:space="preserve">3. Số liệu về quản lý, giám sát, giáo dục người được tạm đình chỉ chấp hành án phạt tù: </w:t>
      </w:r>
      <w:r>
        <w:t>0</w:t>
      </w:r>
    </w:p>
    <w:p>
      <w:pPr>
        <w:spacing w:before="120" w:after="120" w:line="264" w:lineRule="auto"/>
        <w:ind w:firstLine="720"/>
        <w:jc w:val="both"/>
      </w:pPr>
      <w:r>
        <w:rPr>
          <w:b/>
        </w:rPr>
        <w:t>4. Số liệu về quản lý, giám sát, giáo dục người được tha tù trước thời hạn có điều kiện:</w:t>
      </w:r>
      <w:r>
        <w:t xml:space="preserve"> 0</w:t>
      </w:r>
    </w:p>
    <w:p>
      <w:pPr>
        <w:spacing w:before="120" w:after="120" w:line="264" w:lineRule="auto"/>
        <w:ind w:firstLine="720"/>
        <w:jc w:val="both"/>
      </w:pPr>
      <w:r>
        <w:rPr>
          <w:b/>
        </w:rPr>
        <w:t>5. Số  liệu về thi hành án phạt cảnh cáo:</w:t>
      </w:r>
      <w:r>
        <w:t xml:space="preserve"> 0</w:t>
      </w:r>
    </w:p>
    <w:p>
      <w:pPr>
        <w:spacing w:before="120" w:after="120" w:line="264" w:lineRule="auto"/>
        <w:ind w:firstLine="720"/>
        <w:jc w:val="both"/>
      </w:pPr>
      <w:r>
        <w:rPr>
          <w:b/>
        </w:rPr>
        <w:t>6. Số liệu về quản lý, giám sát, giáo dục người chấp hành án phạt cải tạo không giam giữ:</w:t>
      </w:r>
      <w:r>
        <w:t xml:space="preserve"> 0</w:t>
      </w:r>
    </w:p>
    <w:p>
      <w:pPr>
        <w:spacing w:before="120" w:after="120" w:line="264" w:lineRule="auto"/>
        <w:ind w:firstLine="720"/>
        <w:jc w:val="both"/>
      </w:pPr>
      <w:r>
        <w:rPr>
          <w:b/>
        </w:rPr>
        <w:t>7. Số liệu về quản lý, giám sát, giáo dục người chấp hành án cấm phạt cư trú:</w:t>
      </w:r>
      <w:r>
        <w:t xml:space="preserve"> 0</w:t>
      </w:r>
    </w:p>
    <w:p>
      <w:pPr>
        <w:spacing w:before="120" w:after="120" w:line="264" w:lineRule="auto"/>
        <w:ind w:firstLine="720"/>
        <w:jc w:val="both"/>
      </w:pPr>
      <w:r>
        <w:rPr>
          <w:b/>
        </w:rPr>
        <w:t>8. Số liệu về quản lý, kiểm sát, giáo dục người thi hành án phạt quản chế</w:t>
      </w:r>
      <w:r>
        <w:t>: 0</w:t>
      </w:r>
    </w:p>
    <w:p>
      <w:pPr>
        <w:spacing w:before="120" w:after="120" w:line="264" w:lineRule="auto"/>
        <w:ind w:firstLine="720"/>
        <w:jc w:val="both"/>
        <w:rPr>
          <w:b/>
        </w:rPr>
      </w:pPr>
      <w:r>
        <w:rPr>
          <w:b/>
        </w:rPr>
        <w:t xml:space="preserve">9. Số liệu về quản lý, theo dõi, giám sát việc thực hiện thi hành án phạt tước một số quyền công dân: </w:t>
      </w:r>
      <w:r>
        <w:t>0</w:t>
      </w:r>
    </w:p>
    <w:p>
      <w:pPr>
        <w:spacing w:before="120" w:after="120" w:line="264" w:lineRule="auto"/>
        <w:ind w:firstLine="720"/>
        <w:jc w:val="both"/>
        <w:rPr>
          <w:b/>
        </w:rPr>
      </w:pPr>
      <w:r>
        <w:rPr>
          <w:b/>
        </w:rPr>
        <w:t xml:space="preserve">10. Số liệu về thi hành án phạt cấm đảm nhiệm chức vụ, cấm hành nghề hoặc làm công việc nhất định: </w:t>
      </w:r>
      <w:r>
        <w:t>0</w:t>
      </w:r>
    </w:p>
    <w:p>
      <w:pPr>
        <w:spacing w:before="120" w:after="120" w:line="264" w:lineRule="auto"/>
        <w:ind w:firstLine="720"/>
        <w:jc w:val="both"/>
      </w:pPr>
      <w:r>
        <w:rPr>
          <w:b/>
        </w:rPr>
        <w:t xml:space="preserve">11. Số liệu về thi hành biện pháp ngăn chặn cấm đi khỏi nơi cư trú: </w:t>
      </w:r>
      <w:r>
        <w:t>0</w:t>
      </w:r>
    </w:p>
    <w:p>
      <w:pPr>
        <w:spacing w:before="120" w:after="120" w:line="264" w:lineRule="auto"/>
        <w:ind w:firstLine="720"/>
        <w:jc w:val="both"/>
        <w:rPr>
          <w:b/>
        </w:rPr>
      </w:pPr>
      <w:r>
        <w:rPr>
          <w:b/>
        </w:rPr>
        <w:t>II. TÌNH HÌNH CHẤP HÀNH PHÁP LUẬT TRONG CÔNG TÁC THI HÀNH ÁN HÌNH SỰ VÀ THI HÀNH BIỆN PHÁP NGĂN CHẶN CẤM ĐI KHỎI NƠI CƯ TRÚ</w:t>
      </w:r>
    </w:p>
    <w:p>
      <w:pPr>
        <w:spacing w:before="120" w:after="120" w:line="264" w:lineRule="auto"/>
        <w:ind w:firstLine="720"/>
        <w:jc w:val="both"/>
        <w:rPr>
          <w:b/>
        </w:rPr>
      </w:pPr>
      <w:r>
        <w:rPr>
          <w:b/>
        </w:rPr>
        <w:t>1. Tình hình chấp hành pháp luật</w:t>
      </w:r>
    </w:p>
    <w:p>
      <w:pPr>
        <w:spacing w:before="120" w:after="120" w:line="264" w:lineRule="auto"/>
        <w:ind w:firstLine="720"/>
        <w:jc w:val="both"/>
        <w:rPr>
          <w:b/>
          <w:i/>
        </w:rPr>
      </w:pPr>
      <w:r>
        <w:rPr>
          <w:b/>
          <w:i/>
        </w:rPr>
        <w:t>1.1. Công việc tiếp nhận, lập hồ sơ</w:t>
      </w:r>
    </w:p>
    <w:p>
      <w:pPr>
        <w:spacing w:before="120" w:after="120" w:line="264" w:lineRule="auto"/>
        <w:ind w:firstLine="720"/>
        <w:jc w:val="both"/>
        <w:rPr>
          <w:i/>
        </w:rPr>
      </w:pPr>
      <w:r>
        <w:t xml:space="preserve">Căn cứ Luật Thi hành án hình sự năm 2019, Luật Thi hành án hình sự năm 2025 cùng các văn bản hướng dẫn công tác thi hành án hình sự tại cộng đồng và cấm đi khỏi nơi cư trú , sau khi tiếp nhận bản án và quyết định thi hành án, Ủy ban nhân dân </w:t>
      </w:r>
      <w:r>
        <w:rPr>
          <w:lang w:val="vi-VN"/>
        </w:rPr>
        <w:t>phường</w:t>
      </w:r>
      <w:r>
        <w:t xml:space="preserve"> giao Công an </w:t>
      </w:r>
      <w:r>
        <w:rPr>
          <w:lang w:val="vi-VN"/>
        </w:rPr>
        <w:t>phường</w:t>
      </w:r>
      <w:r>
        <w:t xml:space="preserve"> chủ trì tham mưu lập hồ theo dõi, quản lý, giám sát, giáo dục người chấp hành án hình sự tại cộng đồng đầy đủ, kịp thời; phân công cán bộ giám sát, giáo dục người chấp hành án theo đúng quy định pháp luật.</w:t>
      </w:r>
    </w:p>
    <w:p>
      <w:pPr>
        <w:spacing w:before="120" w:after="120" w:line="264" w:lineRule="auto"/>
        <w:ind w:firstLine="720"/>
        <w:jc w:val="both"/>
        <w:rPr>
          <w:b/>
          <w:i/>
        </w:rPr>
      </w:pPr>
      <w:r>
        <w:rPr>
          <w:b/>
          <w:i/>
        </w:rPr>
        <w:t>1.2. Về công tác quản lý, giám sát, giáo dục người chấp hành án</w:t>
      </w:r>
    </w:p>
    <w:p>
      <w:pPr>
        <w:spacing w:before="120" w:after="120" w:line="264" w:lineRule="auto"/>
        <w:ind w:firstLine="720"/>
        <w:jc w:val="both"/>
      </w:pPr>
      <w:r>
        <w:lastRenderedPageBreak/>
        <w:t>Sau khi lập hồ sơ quản lý, giám sát, giáo dục người chấp hành án, Ủy ban nhân dân phường đã triển khai việc quản lý, giám sát, giáo dục:</w:t>
      </w:r>
    </w:p>
    <w:p>
      <w:pPr>
        <w:spacing w:before="120" w:after="120" w:line="264" w:lineRule="auto"/>
        <w:ind w:firstLine="720"/>
        <w:jc w:val="both"/>
      </w:pPr>
      <w:r>
        <w:t xml:space="preserve">- Phân công cán bộ trực tiếp quản lý, giám sát, theo dõi, giáo dục đối với từng bị án. Cán bộ được phân công trực tiếp giám sát, theo dõi, giáo dục đã thường xuyên phối hợp chặt chẽ với ban cán sự các </w:t>
      </w:r>
      <w:r>
        <w:rPr>
          <w:lang w:val="vi-VN"/>
        </w:rPr>
        <w:t xml:space="preserve">TDP </w:t>
      </w:r>
      <w:r>
        <w:t>và lực lượng an ninh cơ sở theo dõi, nắm bắt tình hình, giám sát chặt chẽ đối với từng bị án.</w:t>
      </w:r>
    </w:p>
    <w:p>
      <w:pPr>
        <w:spacing w:before="120" w:after="120" w:line="264" w:lineRule="auto"/>
        <w:ind w:firstLine="720"/>
        <w:jc w:val="both"/>
      </w:pPr>
      <w:r>
        <w:t>- Định kỳ hàng tháng vào những ngày đầu tiên của tháng (trước ngày mùng 5 hàng tháng) yêu cầu người chấp hành án tại cộng đồng phải có mặt, tự nhận xét quá trình chấp hành án của bản thân trong tháng. Đồng thời kết hợp điểm danh định kỳ và kiểm danh đột xuất việc chấp hành án, chấp hành các quy định pháp luật, đặc biệt vào các dịp lễ, tết đối với người chấp hành án.</w:t>
      </w:r>
    </w:p>
    <w:p>
      <w:pPr>
        <w:spacing w:before="120" w:after="120" w:line="264" w:lineRule="auto"/>
        <w:ind w:firstLine="720"/>
        <w:jc w:val="both"/>
      </w:pPr>
      <w:r>
        <w:t xml:space="preserve">- Phối hợp chặt chẽ với </w:t>
      </w:r>
      <w:r>
        <w:rPr>
          <w:lang w:val="vi-VN"/>
        </w:rPr>
        <w:t>tổ dân phố</w:t>
      </w:r>
      <w:r>
        <w:t>, gia đình và cộng đồng trong việc thi hành án phạt tù tại cộng đồng không để xẩy ra tình trạng người chấp hành án phạm tội mới trong thời gian thử thách.</w:t>
      </w:r>
    </w:p>
    <w:p>
      <w:pPr>
        <w:spacing w:before="120" w:after="120" w:line="264" w:lineRule="auto"/>
        <w:ind w:firstLine="720"/>
        <w:jc w:val="both"/>
        <w:rPr>
          <w:spacing w:val="-2"/>
        </w:rPr>
      </w:pPr>
      <w:r>
        <w:t>- Hàng tháng tiến hành nhận xét, đánh giá và phân loại quá trình chấp hành án của người được hưởng án treo lưu hồ sơ và báo cáo Cơ quan Thi hành án hình sự theo quy định.</w:t>
      </w:r>
    </w:p>
    <w:p>
      <w:pPr>
        <w:spacing w:before="120" w:after="120" w:line="264" w:lineRule="auto"/>
        <w:ind w:firstLine="720"/>
        <w:jc w:val="both"/>
        <w:rPr>
          <w:spacing w:val="-4"/>
        </w:rPr>
      </w:pPr>
      <w:r>
        <w:rPr>
          <w:spacing w:val="-4"/>
        </w:rPr>
        <w:t>- Mở, bổ sung, cập nhật thông tin sổ theo dõi, sổ điểm danh kiểm diện đầy đủ.</w:t>
      </w:r>
    </w:p>
    <w:p>
      <w:pPr>
        <w:spacing w:before="120" w:after="120" w:line="264" w:lineRule="auto"/>
        <w:ind w:firstLine="720"/>
        <w:jc w:val="both"/>
      </w:pPr>
      <w:r>
        <w:t>- Thực hiện đầy đủ các quyền lợi đối với người chấp hành án theo đúng quy định, phổ biến và thực hiện việc xét giảm thời gian thử thách đối với những người chấp hành án theo quy định.</w:t>
      </w:r>
    </w:p>
    <w:p>
      <w:pPr>
        <w:spacing w:before="120" w:after="120" w:line="264" w:lineRule="auto"/>
        <w:ind w:firstLine="720"/>
        <w:jc w:val="both"/>
      </w:pPr>
      <w:r>
        <w:t xml:space="preserve">- Về tiếp nhận khiếu nại, tố cáo về thi hành án treo, cải tạo không giam giữ:  UBND </w:t>
      </w:r>
      <w:r>
        <w:rPr>
          <w:lang w:val="vi-VN"/>
        </w:rPr>
        <w:t>phường</w:t>
      </w:r>
      <w:r>
        <w:t xml:space="preserve"> không tiếp nhận đơn thư, khiếu nại.</w:t>
      </w:r>
    </w:p>
    <w:p>
      <w:pPr>
        <w:spacing w:before="120" w:after="120" w:line="264" w:lineRule="auto"/>
        <w:ind w:firstLine="720"/>
        <w:jc w:val="both"/>
        <w:rPr>
          <w:b/>
          <w:i/>
        </w:rPr>
      </w:pPr>
      <w:r>
        <w:rPr>
          <w:b/>
          <w:i/>
        </w:rPr>
        <w:t xml:space="preserve">1.3. Về thực hiện nhiệm vụ quyền hạn khác trong thi hành án hình sự theo quy định pháp luật </w:t>
      </w:r>
    </w:p>
    <w:p>
      <w:pPr>
        <w:spacing w:before="120" w:after="120" w:line="264" w:lineRule="auto"/>
        <w:ind w:firstLine="720"/>
        <w:jc w:val="both"/>
      </w:pPr>
      <w:r>
        <w:t>Việc tổ chức thực hiện các nhiệm vụ, quyền hạn về thi hành án hình sự trên địa bàn được quan tâm thực hiện đảm bảo quy định. UBND phường không nhận được đơn thư khiếu nại, tố cáo nào liên quan đến công tác thi hành án hình sự.</w:t>
      </w:r>
    </w:p>
    <w:p>
      <w:pPr>
        <w:spacing w:before="120" w:after="120" w:line="264" w:lineRule="auto"/>
        <w:ind w:firstLine="720"/>
        <w:jc w:val="both"/>
        <w:rPr>
          <w:b/>
          <w:i/>
        </w:rPr>
      </w:pPr>
      <w:r>
        <w:rPr>
          <w:b/>
          <w:i/>
        </w:rPr>
        <w:t>1.4. Về thi hành biện pháp ngăn chặn cấm đi khỏi nơi cư trú</w:t>
      </w:r>
    </w:p>
    <w:p>
      <w:pPr>
        <w:spacing w:before="120" w:after="120" w:line="264" w:lineRule="auto"/>
        <w:jc w:val="both"/>
      </w:pPr>
      <w:r>
        <w:t xml:space="preserve">          Ủy ban nhân dân phường đã chỉ đạo Công an phường mở hồ sơ Chuyên đề nghiệp vụ quản lý, theo dõi người bị cấm đi khỏi nơi cư trú trên địa bàn phường Hải Ninh. Tập trung rà soát, lập danh sách người có lệnh cấm đi khỏi nơi cư trú trước ngày 01/7/2026 đang còn hiệu lực thi hành đang cư trú trên địa bàn phường để quản lý, theo dõi theo quy định của Thông tư 56/2026/TT-BCA. </w:t>
      </w:r>
    </w:p>
    <w:p>
      <w:pPr>
        <w:spacing w:before="120" w:after="120" w:line="264" w:lineRule="auto"/>
        <w:ind w:firstLine="720"/>
        <w:jc w:val="both"/>
        <w:rPr>
          <w:b/>
        </w:rPr>
      </w:pPr>
      <w:r>
        <w:rPr>
          <w:b/>
        </w:rPr>
        <w:lastRenderedPageBreak/>
        <w:t>2. Tình hình chấp hành pháp luật của cơ quan liên quan</w:t>
      </w:r>
    </w:p>
    <w:p>
      <w:pPr>
        <w:spacing w:before="120" w:after="120" w:line="264" w:lineRule="auto"/>
        <w:ind w:firstLine="720"/>
        <w:jc w:val="both"/>
      </w:pPr>
      <w:r>
        <w:t xml:space="preserve">Việc phối hợp với Cơ quan Thi hành án hình sự Công an tỉnh và Tòa án nhân dân tỉnh trong quản lý, theo dõi, giám sát, giáo dục người chấp hành án hình sự tại cộng đồng được thực hiện đồng bộ, theo đúng quy định pháp luật.  </w:t>
      </w:r>
    </w:p>
    <w:p>
      <w:pPr>
        <w:spacing w:before="120" w:after="120" w:line="264" w:lineRule="auto"/>
        <w:ind w:firstLine="720"/>
        <w:jc w:val="both"/>
      </w:pPr>
      <w:r>
        <w:t xml:space="preserve">Trên đây là báo cáo công tác thi hành án hình sự và thi hành các biện pháp ngăn chặn cấm đi khỏi nơi cư trú, UBND </w:t>
      </w:r>
      <w:r>
        <w:rPr>
          <w:lang w:val="vi-VN"/>
        </w:rPr>
        <w:t>phường Hải Ninh</w:t>
      </w:r>
      <w:r>
        <w:t xml:space="preserve"> báo cáo Viện Kiểm sát nhân dân tỉnh Hà Tĩnh - Khu vực </w:t>
      </w:r>
      <w:r>
        <w:rPr>
          <w:lang w:val="vi-VN"/>
        </w:rPr>
        <w:t>2</w:t>
      </w:r>
      <w:r>
        <w:t xml:space="preserve"> biết, theo dõi./.</w:t>
      </w:r>
    </w:p>
    <w:bookmarkEnd w:id="0"/>
    <w:p>
      <w:pPr>
        <w:spacing w:before="60" w:after="60" w:line="276" w:lineRule="auto"/>
        <w:ind w:firstLine="720"/>
        <w:jc w:val="both"/>
        <w:rPr>
          <w:sz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5"/>
      </w:tblGrid>
      <w:tr>
        <w:tc>
          <w:tcPr>
            <w:tcW w:w="4675" w:type="dxa"/>
          </w:tcPr>
          <w:p>
            <w:pPr>
              <w:rPr>
                <w:b/>
                <w:i/>
                <w:sz w:val="24"/>
                <w:szCs w:val="24"/>
              </w:rPr>
            </w:pPr>
            <w:r>
              <w:rPr>
                <w:b/>
                <w:i/>
                <w:sz w:val="24"/>
                <w:szCs w:val="24"/>
              </w:rPr>
              <w:t>Nơi nhận:</w:t>
            </w:r>
          </w:p>
          <w:p>
            <w:pPr>
              <w:rPr>
                <w:sz w:val="22"/>
              </w:rPr>
            </w:pPr>
            <w:r>
              <w:rPr>
                <w:sz w:val="22"/>
              </w:rPr>
              <w:t xml:space="preserve">- </w:t>
            </w:r>
            <w:r>
              <w:rPr>
                <w:sz w:val="22"/>
                <w:lang w:val="vi-VN"/>
              </w:rPr>
              <w:t xml:space="preserve">Viện KSND tỉnh Hà Tĩnh </w:t>
            </w:r>
            <w:r>
              <w:rPr>
                <w:sz w:val="22"/>
              </w:rPr>
              <w:t>-</w:t>
            </w:r>
            <w:r>
              <w:rPr>
                <w:sz w:val="22"/>
                <w:lang w:val="vi-VN"/>
              </w:rPr>
              <w:t xml:space="preserve"> KV2</w:t>
            </w:r>
            <w:r>
              <w:rPr>
                <w:sz w:val="22"/>
              </w:rPr>
              <w:t>;</w:t>
            </w:r>
          </w:p>
          <w:p>
            <w:r>
              <w:rPr>
                <w:sz w:val="22"/>
              </w:rPr>
              <w:t>- Lưu: VT, CA</w:t>
            </w:r>
            <w:r>
              <w:rPr>
                <w:sz w:val="22"/>
                <w:lang w:val="vi-VN"/>
              </w:rPr>
              <w:t xml:space="preserve">P, </w:t>
            </w:r>
            <w:r>
              <w:rPr>
                <w:sz w:val="22"/>
              </w:rPr>
              <w:t>HSNV.</w:t>
            </w:r>
          </w:p>
        </w:tc>
        <w:tc>
          <w:tcPr>
            <w:tcW w:w="4675" w:type="dxa"/>
          </w:tcPr>
          <w:p>
            <w:pPr>
              <w:jc w:val="center"/>
              <w:rPr>
                <w:b/>
              </w:rPr>
            </w:pPr>
            <w:r>
              <w:rPr>
                <w:b/>
              </w:rPr>
              <w:t xml:space="preserve">T.M ỦY BAN NHÂN DÂN </w:t>
            </w:r>
          </w:p>
          <w:p>
            <w:pPr>
              <w:jc w:val="center"/>
              <w:rPr>
                <w:b/>
              </w:rPr>
            </w:pPr>
            <w:r>
              <w:rPr>
                <w:b/>
              </w:rPr>
              <w:t>CHỦ TỊCH</w:t>
            </w:r>
          </w:p>
          <w:p>
            <w:pPr>
              <w:jc w:val="center"/>
              <w:rPr>
                <w:b/>
              </w:rPr>
            </w:pPr>
          </w:p>
          <w:p>
            <w:pPr>
              <w:rPr>
                <w:b/>
              </w:rPr>
            </w:pPr>
          </w:p>
          <w:p>
            <w:pPr>
              <w:rPr>
                <w:b/>
              </w:rPr>
            </w:pPr>
          </w:p>
          <w:p>
            <w:pPr>
              <w:jc w:val="center"/>
              <w:rPr>
                <w:b/>
              </w:rPr>
            </w:pPr>
          </w:p>
          <w:p>
            <w:pPr>
              <w:jc w:val="center"/>
              <w:rPr>
                <w:b/>
                <w:lang w:val="vi-VN"/>
              </w:rPr>
            </w:pPr>
            <w:r>
              <w:rPr>
                <w:b/>
                <w:lang w:val="vi-VN"/>
              </w:rPr>
              <w:t>Trần Bá Toàn</w:t>
            </w:r>
          </w:p>
        </w:tc>
      </w:tr>
    </w:tbl>
    <w:p/>
    <w:sectPr>
      <w:headerReference w:type="default" r:id="rId6"/>
      <w:pgSz w:w="11907" w:h="16839" w:code="9"/>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6500967"/>
      <w:docPartObj>
        <w:docPartGallery w:val="Page Numbers (Top of Page)"/>
        <w:docPartUnique/>
      </w:docPartObj>
    </w:sdtPr>
    <w:sdtEndPr>
      <w:rPr>
        <w:noProof/>
      </w:rPr>
    </w:sdtEndPr>
    <w:sdtContent>
      <w:p>
        <w:pPr>
          <w:pStyle w:val="Header"/>
          <w:jc w:val="center"/>
        </w:pPr>
        <w:r>
          <w:fldChar w:fldCharType="begin"/>
        </w:r>
        <w:r>
          <w:instrText xml:space="preserve"> PAGE   \* MERGEFORMAT </w:instrText>
        </w:r>
        <w:r>
          <w:fldChar w:fldCharType="separate"/>
        </w:r>
        <w:r>
          <w:rPr>
            <w:noProof/>
          </w:rPr>
          <w:t>3</w:t>
        </w:r>
        <w:r>
          <w:rPr>
            <w:noProof/>
          </w:rPr>
          <w:fldChar w:fldCharType="end"/>
        </w:r>
      </w:p>
    </w:sdtContent>
  </w:sdt>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8C1C93-0D7E-47CE-BC2B-F3D0C2548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4</Pages>
  <Words>917</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11</dc:creator>
  <cp:lastModifiedBy>May Tinh Chau A</cp:lastModifiedBy>
  <cp:revision>12</cp:revision>
  <dcterms:created xsi:type="dcterms:W3CDTF">2025-11-18T09:49:00Z</dcterms:created>
  <dcterms:modified xsi:type="dcterms:W3CDTF">2026-08-24T01:46:00Z</dcterms:modified>
</cp:coreProperties>
</file>